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4BE" w:rsidRDefault="006604BE" w:rsidP="006604BE">
      <w:pPr>
        <w:topLinePunct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附件</w:t>
      </w:r>
      <w:r>
        <w:rPr>
          <w:rFonts w:eastAsia="方正仿宋_GBK" w:hint="eastAsia"/>
          <w:sz w:val="32"/>
          <w:szCs w:val="32"/>
        </w:rPr>
        <w:t>1</w:t>
      </w:r>
    </w:p>
    <w:p w:rsidR="006604BE" w:rsidRDefault="006604BE" w:rsidP="006604BE">
      <w:pPr>
        <w:snapToGrid w:val="0"/>
        <w:spacing w:line="560" w:lineRule="exact"/>
        <w:jc w:val="center"/>
        <w:rPr>
          <w:rFonts w:eastAsia="方正小标宋_GBK"/>
          <w:b/>
          <w:sz w:val="32"/>
          <w:szCs w:val="32"/>
        </w:rPr>
      </w:pPr>
      <w:r>
        <w:rPr>
          <w:rFonts w:eastAsia="方正小标宋_GBK" w:hint="eastAsia"/>
          <w:b/>
          <w:sz w:val="32"/>
          <w:szCs w:val="32"/>
        </w:rPr>
        <w:t>2018</w:t>
      </w:r>
      <w:r>
        <w:rPr>
          <w:rFonts w:eastAsia="方正小标宋_GBK" w:hint="eastAsia"/>
          <w:b/>
          <w:sz w:val="32"/>
          <w:szCs w:val="32"/>
        </w:rPr>
        <w:t>年求真科学营活动日程表</w:t>
      </w:r>
    </w:p>
    <w:p w:rsidR="006604BE" w:rsidRDefault="006604BE" w:rsidP="006604BE">
      <w:pPr>
        <w:topLinePunct/>
        <w:rPr>
          <w:rFonts w:eastAsia="方正仿宋_GBK"/>
          <w:szCs w:val="21"/>
        </w:rPr>
      </w:pPr>
    </w:p>
    <w:tbl>
      <w:tblPr>
        <w:tblW w:w="91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8"/>
        <w:gridCol w:w="6750"/>
        <w:gridCol w:w="1620"/>
      </w:tblGrid>
      <w:tr w:rsidR="006604BE" w:rsidTr="002D1A89">
        <w:trPr>
          <w:trHeight w:val="540"/>
          <w:jc w:val="center"/>
        </w:trPr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604BE" w:rsidRDefault="006604BE" w:rsidP="002D1A8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2"/>
                <w:szCs w:val="22"/>
              </w:rPr>
              <w:t>日期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604BE" w:rsidRDefault="006604BE" w:rsidP="002D1A8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2"/>
                <w:szCs w:val="22"/>
              </w:rPr>
              <w:t>活动内容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604BE" w:rsidRDefault="006604BE" w:rsidP="002D1A8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2"/>
                <w:szCs w:val="22"/>
              </w:rPr>
              <w:t>活动地点</w:t>
            </w:r>
          </w:p>
        </w:tc>
      </w:tr>
      <w:tr w:rsidR="006604BE" w:rsidTr="002D1A89">
        <w:trPr>
          <w:trHeight w:val="312"/>
          <w:jc w:val="center"/>
        </w:trPr>
        <w:tc>
          <w:tcPr>
            <w:tcW w:w="7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604BE" w:rsidRDefault="006604BE" w:rsidP="002D1A8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5.18</w:t>
            </w:r>
          </w:p>
        </w:tc>
        <w:tc>
          <w:tcPr>
            <w:tcW w:w="67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604BE" w:rsidRDefault="006604BE" w:rsidP="002D1A89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1.行前报到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br/>
              <w:t>2.行前会,破冰行动</w:t>
            </w:r>
          </w:p>
        </w:tc>
        <w:tc>
          <w:tcPr>
            <w:tcW w:w="162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604BE" w:rsidRDefault="006604BE" w:rsidP="002D1A8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酒店大堂</w:t>
            </w:r>
          </w:p>
        </w:tc>
      </w:tr>
      <w:tr w:rsidR="006604BE" w:rsidTr="002D1A89">
        <w:trPr>
          <w:trHeight w:val="355"/>
          <w:jc w:val="center"/>
        </w:trPr>
        <w:tc>
          <w:tcPr>
            <w:tcW w:w="738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604BE" w:rsidRDefault="006604BE" w:rsidP="002D1A8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604BE" w:rsidRDefault="006604BE" w:rsidP="002D1A89">
            <w:pPr>
              <w:jc w:val="left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604BE" w:rsidRDefault="006604BE" w:rsidP="002D1A89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 w:rsidR="006604BE" w:rsidTr="002D1A89">
        <w:trPr>
          <w:trHeight w:val="1373"/>
          <w:jc w:val="center"/>
        </w:trPr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604BE" w:rsidRDefault="006604BE" w:rsidP="002D1A8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5.19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604BE" w:rsidRDefault="006604BE" w:rsidP="002D1A89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1.中科院公众科学日启动仪式暨求真科学营开营仪式，营员合影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br/>
              <w:t>2.中科院科普展位课题互动：砂土加固工程防治、标本展标本制作等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br/>
              <w:t>3.聆听讲解，参观山地科技展览馆和大型泥石流实验装置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br/>
              <w:t>4.聆听张文敬研究员《北极科考故事》，体验改造后的四川科技馆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604BE" w:rsidRDefault="006604BE" w:rsidP="002D1A8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中科院</w:t>
            </w:r>
          </w:p>
          <w:p w:rsidR="006604BE" w:rsidRDefault="006604BE" w:rsidP="002D1A8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成都山地所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br/>
              <w:t>四川科技馆</w:t>
            </w:r>
          </w:p>
        </w:tc>
      </w:tr>
      <w:tr w:rsidR="006604BE" w:rsidTr="002D1A89">
        <w:trPr>
          <w:trHeight w:val="1051"/>
          <w:jc w:val="center"/>
        </w:trPr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604BE" w:rsidRDefault="006604BE" w:rsidP="002D1A8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5.20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604BE" w:rsidRDefault="006604BE" w:rsidP="002D1A89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1.在讲解员的带领下，参观中科院成都生物所两栖爬行动物科普馆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br/>
              <w:t>2.聆听科普报告《中国野生两栖爬行动物的现状》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br/>
              <w:t>3.课题探究：爬行动物解剖、动物DNA提取、两栖动物声音通信等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604BE" w:rsidRDefault="006604BE" w:rsidP="002D1A8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中科院</w:t>
            </w:r>
          </w:p>
          <w:p w:rsidR="006604BE" w:rsidRDefault="006604BE" w:rsidP="002D1A8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成都生物所</w:t>
            </w:r>
          </w:p>
        </w:tc>
      </w:tr>
      <w:tr w:rsidR="006604BE" w:rsidTr="002D1A89">
        <w:trPr>
          <w:trHeight w:val="1400"/>
          <w:jc w:val="center"/>
        </w:trPr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604BE" w:rsidRDefault="006604BE" w:rsidP="002D1A8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5.21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604BE" w:rsidRDefault="006604BE" w:rsidP="006604BE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走进中科院光电所，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聆听光电专家精彩科普讲座</w:t>
            </w:r>
          </w:p>
          <w:p w:rsidR="006604BE" w:rsidRDefault="006604BE" w:rsidP="006604BE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跟随光电所专家走进神秘实验室，学习尖端光学技术</w:t>
            </w:r>
          </w:p>
          <w:p w:rsidR="006604BE" w:rsidRDefault="006604BE" w:rsidP="006604BE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课题研究：组装天文望远镜、探索科学—走进激光世界、3D打印等课题分组进行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604BE" w:rsidRDefault="006604BE" w:rsidP="002D1A8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中科院光电所</w:t>
            </w:r>
          </w:p>
        </w:tc>
      </w:tr>
      <w:tr w:rsidR="006604BE" w:rsidTr="002D1A89">
        <w:trPr>
          <w:trHeight w:val="1413"/>
          <w:jc w:val="center"/>
        </w:trPr>
        <w:tc>
          <w:tcPr>
            <w:tcW w:w="73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604BE" w:rsidRDefault="006604BE" w:rsidP="002D1A8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5.22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604BE" w:rsidRDefault="006604BE" w:rsidP="002D1A89">
            <w:pPr>
              <w:widowControl/>
              <w:numPr>
                <w:ilvl w:val="255"/>
                <w:numId w:val="0"/>
              </w:numPr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1.参观文献情报中心，了解中心历史及业务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br/>
              <w:t>2.课题研究：山地灾害主题的趣味信息检索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br/>
              <w:t>3.在专家的讲解带领下，参观学习汶川映秀镇的5.12地震博物馆、漩口中学地震遗址以及映秀新城，体验无人机航拍</w:t>
            </w:r>
          </w:p>
          <w:p w:rsidR="006604BE" w:rsidRDefault="006604BE" w:rsidP="002D1A89">
            <w:pPr>
              <w:widowControl/>
              <w:numPr>
                <w:ilvl w:val="255"/>
                <w:numId w:val="0"/>
              </w:numPr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4.考察紫坪铺水库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604BE" w:rsidRDefault="006604BE" w:rsidP="002D1A8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中科院成都文献情报中心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br/>
              <w:t>汶川映秀镇</w:t>
            </w:r>
          </w:p>
        </w:tc>
      </w:tr>
      <w:tr w:rsidR="006604BE" w:rsidTr="002D1A89">
        <w:trPr>
          <w:trHeight w:val="2044"/>
          <w:jc w:val="center"/>
        </w:trPr>
        <w:tc>
          <w:tcPr>
            <w:tcW w:w="73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604BE" w:rsidRDefault="006604BE" w:rsidP="002D1A8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5.23</w:t>
            </w:r>
          </w:p>
        </w:tc>
        <w:tc>
          <w:tcPr>
            <w:tcW w:w="6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604BE" w:rsidRDefault="006604BE" w:rsidP="002D1A89">
            <w:pPr>
              <w:pStyle w:val="1"/>
              <w:ind w:left="0" w:firstLine="0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1.中国大熊猫保护研究中心都江堰基地课程：观察记录大熊猫行为形态；观看大熊猫视频；聆听大熊猫科普报告</w:t>
            </w:r>
          </w:p>
          <w:p w:rsidR="006604BE" w:rsidRDefault="006604BE" w:rsidP="002D1A89">
            <w:pPr>
              <w:pStyle w:val="1"/>
              <w:ind w:left="0" w:firstLine="0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.青城后山课程：蕨类植物的识别与孢子囊类型；植物叶片形状与生理结构；青城山开花的形状与分类；不同维管植物表皮毛多样性调查；鸟类行为调查与统计；特色昆虫分布与环境分析；青城山生态环境考察与分析；中草药植物调查等课题分组进行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604BE" w:rsidRDefault="006604BE" w:rsidP="002D1A8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333333"/>
                <w:sz w:val="22"/>
                <w:szCs w:val="22"/>
                <w:shd w:val="clear" w:color="auto" w:fill="FFFFFF"/>
              </w:rPr>
              <w:t>中国大熊猫保护研究中心都江堰基地</w:t>
            </w:r>
          </w:p>
          <w:p w:rsidR="006604BE" w:rsidRDefault="006604BE" w:rsidP="002D1A8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青城后山</w:t>
            </w:r>
          </w:p>
        </w:tc>
      </w:tr>
      <w:tr w:rsidR="006604BE" w:rsidTr="002D1A89">
        <w:trPr>
          <w:trHeight w:val="312"/>
          <w:jc w:val="center"/>
        </w:trPr>
        <w:tc>
          <w:tcPr>
            <w:tcW w:w="738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604BE" w:rsidRDefault="006604BE" w:rsidP="002D1A8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5.24</w:t>
            </w:r>
          </w:p>
        </w:tc>
        <w:tc>
          <w:tcPr>
            <w:tcW w:w="67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604BE" w:rsidRDefault="006604BE" w:rsidP="002D1A89">
            <w:pPr>
              <w:widowControl/>
              <w:numPr>
                <w:ilvl w:val="255"/>
                <w:numId w:val="0"/>
              </w:numPr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1.在街子古镇体验川西历史文化，探寻人文古迹，感受川西建筑特色</w:t>
            </w:r>
          </w:p>
          <w:p w:rsidR="006604BE" w:rsidRDefault="006604BE" w:rsidP="002D1A89">
            <w:pPr>
              <w:widowControl/>
              <w:numPr>
                <w:ilvl w:val="255"/>
                <w:numId w:val="0"/>
              </w:numPr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2.结营仪式：颁发培训证明，合影留念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br/>
              <w:t>3.疏散返程</w:t>
            </w:r>
          </w:p>
        </w:tc>
        <w:tc>
          <w:tcPr>
            <w:tcW w:w="162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604BE" w:rsidRDefault="006604BE" w:rsidP="002D1A8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2"/>
                <w:szCs w:val="22"/>
              </w:rPr>
              <w:t>街子古镇</w:t>
            </w:r>
          </w:p>
        </w:tc>
      </w:tr>
      <w:tr w:rsidR="006604BE" w:rsidTr="002D1A89">
        <w:trPr>
          <w:trHeight w:val="312"/>
          <w:jc w:val="center"/>
        </w:trPr>
        <w:tc>
          <w:tcPr>
            <w:tcW w:w="738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604BE" w:rsidRDefault="006604BE" w:rsidP="002D1A8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75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604BE" w:rsidRDefault="006604BE" w:rsidP="002D1A89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604BE" w:rsidRDefault="006604BE" w:rsidP="002D1A8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604BE" w:rsidTr="002D1A89">
        <w:trPr>
          <w:trHeight w:val="312"/>
          <w:jc w:val="center"/>
        </w:trPr>
        <w:tc>
          <w:tcPr>
            <w:tcW w:w="738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604BE" w:rsidRDefault="006604BE" w:rsidP="002D1A8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75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604BE" w:rsidRDefault="006604BE" w:rsidP="002D1A89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604BE" w:rsidRDefault="006604BE" w:rsidP="002D1A8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604BE" w:rsidTr="002D1A89">
        <w:trPr>
          <w:trHeight w:val="312"/>
          <w:jc w:val="center"/>
        </w:trPr>
        <w:tc>
          <w:tcPr>
            <w:tcW w:w="738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6604BE" w:rsidRDefault="006604BE" w:rsidP="002D1A8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75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604BE" w:rsidRDefault="006604BE" w:rsidP="002D1A89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604BE" w:rsidRDefault="006604BE" w:rsidP="002D1A8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:rsidR="006604BE" w:rsidRDefault="006604BE" w:rsidP="006604BE">
      <w:pPr>
        <w:tabs>
          <w:tab w:val="left" w:pos="720"/>
        </w:tabs>
        <w:snapToGrid w:val="0"/>
        <w:rPr>
          <w:rFonts w:eastAsia="方正仿宋_GBK"/>
          <w:sz w:val="24"/>
        </w:rPr>
        <w:sectPr w:rsidR="006604BE">
          <w:headerReference w:type="default" r:id="rId5"/>
          <w:footerReference w:type="even" r:id="rId6"/>
          <w:footerReference w:type="default" r:id="rId7"/>
          <w:pgSz w:w="11906" w:h="16838"/>
          <w:pgMar w:top="1418" w:right="1361" w:bottom="1418" w:left="1418" w:header="0" w:footer="1418" w:gutter="0"/>
          <w:cols w:space="720"/>
          <w:docGrid w:type="lines" w:linePitch="312"/>
        </w:sectPr>
      </w:pPr>
      <w:r>
        <w:rPr>
          <w:rFonts w:eastAsia="方正仿宋_GBK"/>
          <w:sz w:val="32"/>
          <w:szCs w:val="32"/>
        </w:rPr>
        <w:br w:type="page"/>
      </w:r>
    </w:p>
    <w:p w:rsidR="0032076C" w:rsidRDefault="0032076C"/>
    <w:sectPr w:rsidR="0032076C" w:rsidSect="00320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宋体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宋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999" w:rsidRDefault="006604BE">
    <w:pPr>
      <w:pStyle w:val="a3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</w:t>
    </w:r>
    <w:r>
      <w:fldChar w:fldCharType="end"/>
    </w:r>
  </w:p>
  <w:p w:rsidR="009A2999" w:rsidRDefault="006604BE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999" w:rsidRDefault="006604BE">
    <w:pPr>
      <w:pStyle w:val="a3"/>
      <w:framePr w:wrap="around" w:vAnchor="text" w:hAnchor="margin" w:xAlign="outside" w:y="1"/>
      <w:rPr>
        <w:rStyle w:val="a5"/>
        <w:sz w:val="28"/>
        <w:szCs w:val="28"/>
      </w:rPr>
    </w:pPr>
    <w:r>
      <w:rPr>
        <w:rStyle w:val="a5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a5"/>
        <w:sz w:val="28"/>
        <w:szCs w:val="28"/>
      </w:rPr>
      <w:t xml:space="preserve"> —</w:t>
    </w:r>
  </w:p>
  <w:p w:rsidR="009A2999" w:rsidRDefault="006604BE">
    <w:pPr>
      <w:pStyle w:val="a3"/>
      <w:ind w:right="360" w:firstLine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999" w:rsidRDefault="006604BE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D7644"/>
    <w:multiLevelType w:val="singleLevel"/>
    <w:tmpl w:val="6A4D764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04BE"/>
    <w:rsid w:val="0032076C"/>
    <w:rsid w:val="00660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4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604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604BE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qFormat/>
    <w:rsid w:val="006604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6604BE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qFormat/>
    <w:rsid w:val="006604BE"/>
    <w:rPr>
      <w:rFonts w:cs="Times New Roman"/>
    </w:rPr>
  </w:style>
  <w:style w:type="paragraph" w:customStyle="1" w:styleId="1">
    <w:name w:val="列出段落1"/>
    <w:basedOn w:val="a"/>
    <w:uiPriority w:val="34"/>
    <w:qFormat/>
    <w:rsid w:val="006604BE"/>
    <w:pPr>
      <w:widowControl/>
      <w:ind w:left="720" w:firstLine="360"/>
      <w:jc w:val="left"/>
    </w:pPr>
    <w:rPr>
      <w:rFonts w:ascii="Calibri" w:hAnsi="Calibri" w:cs="Calibri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2018-04-20T05:41:00Z</dcterms:created>
  <dcterms:modified xsi:type="dcterms:W3CDTF">2018-04-20T05:41:00Z</dcterms:modified>
</cp:coreProperties>
</file>